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33" w:rsidRPr="004734E9" w:rsidRDefault="00A27B33">
      <w:pPr>
        <w:pStyle w:val="Title"/>
        <w:rPr>
          <w:rFonts w:ascii="Verdana" w:hAnsi="Verdana"/>
        </w:rPr>
      </w:pPr>
      <w:bookmarkStart w:id="0" w:name="_GoBack"/>
      <w:bookmarkEnd w:id="0"/>
      <w:r w:rsidRPr="004734E9">
        <w:rPr>
          <w:rFonts w:ascii="Verdana" w:hAnsi="Verdana"/>
          <w:bdr w:val="single" w:sz="4" w:space="0" w:color="auto"/>
        </w:rPr>
        <w:t xml:space="preserve">Report for </w:t>
      </w:r>
      <w:r w:rsidR="004626DE" w:rsidRPr="004734E9">
        <w:rPr>
          <w:rFonts w:ascii="Verdana" w:hAnsi="Verdana"/>
          <w:bdr w:val="single" w:sz="4" w:space="0" w:color="auto"/>
        </w:rPr>
        <w:t>2006</w:t>
      </w:r>
    </w:p>
    <w:p w:rsidR="00A27B33" w:rsidRPr="004734E9" w:rsidRDefault="00A27B33">
      <w:pPr>
        <w:rPr>
          <w:rFonts w:ascii="Verdana" w:hAnsi="Verdana"/>
          <w:sz w:val="24"/>
        </w:rPr>
      </w:pPr>
    </w:p>
    <w:p w:rsidR="00A27B33" w:rsidRPr="004734E9" w:rsidRDefault="00A27B33">
      <w:pPr>
        <w:pStyle w:val="Subtitle"/>
        <w:rPr>
          <w:rFonts w:ascii="Verdana" w:hAnsi="Verdana"/>
          <w:b/>
          <w:bCs/>
          <w:sz w:val="20"/>
        </w:rPr>
      </w:pPr>
      <w:r w:rsidRPr="004734E9">
        <w:rPr>
          <w:rFonts w:ascii="Verdana" w:hAnsi="Verdana"/>
          <w:b/>
          <w:bCs/>
          <w:sz w:val="20"/>
        </w:rPr>
        <w:t>Chairman’s Introduction</w:t>
      </w:r>
    </w:p>
    <w:p w:rsidR="00A27B33" w:rsidRPr="004734E9" w:rsidRDefault="00A27B33">
      <w:pPr>
        <w:rPr>
          <w:rFonts w:ascii="Verdana" w:hAnsi="Verdana"/>
        </w:rPr>
      </w:pPr>
    </w:p>
    <w:p w:rsidR="00A27B33" w:rsidRPr="004734E9" w:rsidRDefault="00A27B33">
      <w:pPr>
        <w:jc w:val="both"/>
        <w:rPr>
          <w:rFonts w:ascii="Verdana" w:hAnsi="Verdana"/>
        </w:rPr>
      </w:pPr>
      <w:r w:rsidRPr="004734E9">
        <w:rPr>
          <w:rFonts w:ascii="Verdana" w:hAnsi="Verdana"/>
        </w:rPr>
        <w:t>One of the central problems associated with the preparation of a corporate plan is that of future sales growth.  Expectations of sales volume revenue provide the initial basis for the cost estimation and hence likely trends.  Derivation of the best sales volume estimates which both meet corporate profit objectives of the corporate planning process.</w:t>
      </w:r>
    </w:p>
    <w:p w:rsidR="00A27B33" w:rsidRPr="004734E9" w:rsidRDefault="00A27B33">
      <w:pPr>
        <w:jc w:val="both"/>
        <w:rPr>
          <w:rFonts w:ascii="Verdana" w:hAnsi="Verdana"/>
        </w:rPr>
      </w:pPr>
    </w:p>
    <w:p w:rsidR="00A27B33" w:rsidRPr="004734E9" w:rsidRDefault="00A27B33">
      <w:pPr>
        <w:jc w:val="both"/>
        <w:rPr>
          <w:rFonts w:ascii="Verdana" w:hAnsi="Verdana"/>
        </w:rPr>
      </w:pPr>
      <w:r w:rsidRPr="004734E9">
        <w:rPr>
          <w:rFonts w:ascii="Verdana" w:hAnsi="Verdana"/>
        </w:rPr>
        <w:t>However, in considering the level of sales growth mix that can be achieved it is not always possible to compare expected company sales with the trends in the market, nor to examine a variety of assumptions concerning market penetration company sales effort.  Time does not always permit the laborious calculations required often when the appropriate data are not available to those preparing the plan.</w:t>
      </w:r>
    </w:p>
    <w:p w:rsidR="00A27B33" w:rsidRPr="004734E9" w:rsidRDefault="00A27B33">
      <w:pPr>
        <w:jc w:val="both"/>
        <w:rPr>
          <w:rFonts w:ascii="Verdana" w:hAnsi="Verdana"/>
        </w:rPr>
      </w:pPr>
    </w:p>
    <w:p w:rsidR="00A27B33" w:rsidRPr="004734E9" w:rsidRDefault="00A27B33">
      <w:pPr>
        <w:jc w:val="both"/>
        <w:rPr>
          <w:rFonts w:ascii="Verdana" w:hAnsi="Verdana"/>
        </w:rPr>
      </w:pPr>
      <w:r w:rsidRPr="004734E9">
        <w:rPr>
          <w:rFonts w:ascii="Verdana" w:hAnsi="Verdana"/>
        </w:rPr>
        <w:t xml:space="preserve">Despite all these hurdles </w:t>
      </w:r>
      <w:r w:rsidR="004734E9">
        <w:rPr>
          <w:rFonts w:ascii="Verdana" w:hAnsi="Verdana"/>
        </w:rPr>
        <w:t>Fibreglass</w:t>
      </w:r>
      <w:r w:rsidRPr="004734E9">
        <w:rPr>
          <w:rFonts w:ascii="Verdana" w:hAnsi="Verdana"/>
        </w:rPr>
        <w:t xml:space="preserve"> International Trading has yet again succeeded in maintaining a high turnover and I wish to thank all of you for working so hard to achieve such tremendous results.</w:t>
      </w:r>
    </w:p>
    <w:p w:rsidR="00A27B33" w:rsidRPr="004734E9" w:rsidRDefault="00A27B33">
      <w:pPr>
        <w:rPr>
          <w:rFonts w:ascii="Verdana" w:hAnsi="Verdana"/>
        </w:rPr>
      </w:pPr>
    </w:p>
    <w:p w:rsidR="00A27B33" w:rsidRPr="004734E9" w:rsidRDefault="00A27B33">
      <w:pPr>
        <w:pStyle w:val="Heading1"/>
        <w:rPr>
          <w:rFonts w:ascii="Verdana" w:hAnsi="Verdana"/>
          <w:sz w:val="20"/>
        </w:rPr>
      </w:pPr>
      <w:r w:rsidRPr="004734E9">
        <w:rPr>
          <w:rFonts w:ascii="Verdana" w:hAnsi="Verdana"/>
          <w:sz w:val="20"/>
        </w:rPr>
        <w:t>Profit and Loss</w:t>
      </w:r>
    </w:p>
    <w:p w:rsidR="00A27B33" w:rsidRDefault="00A27B33"/>
    <w:p w:rsidR="00A27B33" w:rsidRDefault="00A27B33">
      <w:r>
        <w:object w:dxaOrig="7380" w:dyaOrig="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16.6pt" o:ole="">
            <v:imagedata r:id="rId5" o:title=""/>
          </v:shape>
          <o:OLEObject Type="Link" ProgID="Excel.Sheet.8" ShapeID="_x0000_i1025" DrawAspect="Content" r:id="rId6" UpdateMode="Always">
            <o:LinkType>Picture</o:LinkType>
            <o:LockedField>false</o:LockedField>
          </o:OLEObject>
        </w:object>
      </w:r>
    </w:p>
    <w:tbl>
      <w:tblPr>
        <w:tblStyle w:val="TableContemporary"/>
        <w:tblW w:w="0" w:type="auto"/>
        <w:tblLayout w:type="fixed"/>
        <w:tblLook w:val="0020" w:firstRow="1" w:lastRow="0" w:firstColumn="0" w:lastColumn="0" w:noHBand="0" w:noVBand="0"/>
      </w:tblPr>
      <w:tblGrid>
        <w:gridCol w:w="2064"/>
        <w:gridCol w:w="1163"/>
        <w:gridCol w:w="1134"/>
        <w:gridCol w:w="1134"/>
        <w:gridCol w:w="1134"/>
        <w:gridCol w:w="1134"/>
        <w:gridCol w:w="421"/>
      </w:tblGrid>
      <w:tr w:rsidR="0064526C" w:rsidTr="004734E9">
        <w:trPr>
          <w:cnfStyle w:val="100000000000" w:firstRow="1" w:lastRow="0" w:firstColumn="0" w:lastColumn="0" w:oddVBand="0" w:evenVBand="0" w:oddHBand="0" w:evenHBand="0" w:firstRowFirstColumn="0" w:firstRowLastColumn="0" w:lastRowFirstColumn="0" w:lastRowLastColumn="0"/>
          <w:trHeight w:val="451"/>
        </w:trPr>
        <w:tc>
          <w:tcPr>
            <w:tcW w:w="6629" w:type="dxa"/>
            <w:gridSpan w:val="5"/>
          </w:tcPr>
          <w:p w:rsidR="00A27B33" w:rsidRDefault="00A27B33">
            <w:pPr>
              <w:autoSpaceDE w:val="0"/>
              <w:autoSpaceDN w:val="0"/>
              <w:adjustRightInd w:val="0"/>
              <w:jc w:val="center"/>
              <w:rPr>
                <w:rFonts w:ascii="Arial" w:hAnsi="Arial" w:cs="Arial"/>
                <w:b w:val="0"/>
                <w:bCs w:val="0"/>
                <w:color w:val="FFFFFF"/>
                <w:sz w:val="36"/>
                <w:szCs w:val="36"/>
                <w:lang w:val="en-GB" w:eastAsia="en-GB" w:bidi="ar-SA"/>
              </w:rPr>
            </w:pPr>
            <w:r>
              <w:rPr>
                <w:rFonts w:ascii="Arial" w:hAnsi="Arial" w:cs="Arial"/>
                <w:b w:val="0"/>
                <w:bCs w:val="0"/>
                <w:color w:val="FFFFFF"/>
                <w:sz w:val="36"/>
                <w:szCs w:val="36"/>
                <w:lang w:val="en-GB" w:eastAsia="en-GB" w:bidi="ar-SA"/>
              </w:rPr>
              <w:t>Fibreboard International Trading</w:t>
            </w:r>
          </w:p>
        </w:tc>
        <w:tc>
          <w:tcPr>
            <w:tcW w:w="1134" w:type="dxa"/>
          </w:tcPr>
          <w:p w:rsidR="00A27B33" w:rsidRDefault="00A27B33">
            <w:pPr>
              <w:autoSpaceDE w:val="0"/>
              <w:autoSpaceDN w:val="0"/>
              <w:adjustRightInd w:val="0"/>
              <w:jc w:val="center"/>
              <w:rPr>
                <w:rFonts w:ascii="Arial" w:hAnsi="Arial" w:cs="Arial"/>
                <w:color w:val="FFFFFF"/>
                <w:sz w:val="36"/>
                <w:szCs w:val="36"/>
                <w:lang w:val="en-GB" w:eastAsia="en-GB" w:bidi="ar-SA"/>
              </w:rPr>
            </w:pPr>
          </w:p>
        </w:tc>
        <w:tc>
          <w:tcPr>
            <w:tcW w:w="421" w:type="dxa"/>
          </w:tcPr>
          <w:p w:rsidR="00A27B33" w:rsidRDefault="00A27B33">
            <w:pPr>
              <w:autoSpaceDE w:val="0"/>
              <w:autoSpaceDN w:val="0"/>
              <w:adjustRightInd w:val="0"/>
              <w:jc w:val="center"/>
              <w:rPr>
                <w:rFonts w:ascii="Arial" w:hAnsi="Arial" w:cs="Arial"/>
                <w:b w:val="0"/>
                <w:bCs w:val="0"/>
                <w:color w:val="FFFFFF"/>
                <w:sz w:val="36"/>
                <w:szCs w:val="36"/>
                <w:lang w:val="en-GB" w:eastAsia="en-GB" w:bidi="ar-SA"/>
              </w:rPr>
            </w:pPr>
          </w:p>
        </w:tc>
      </w:tr>
      <w:tr w:rsidR="00A27B33" w:rsidTr="004734E9">
        <w:trPr>
          <w:gridAfter w:val="1"/>
          <w:cnfStyle w:val="000000100000" w:firstRow="0" w:lastRow="0" w:firstColumn="0" w:lastColumn="0" w:oddVBand="0" w:evenVBand="0" w:oddHBand="1" w:evenHBand="0" w:firstRowFirstColumn="0" w:firstRowLastColumn="0" w:lastRowFirstColumn="0" w:lastRowLastColumn="0"/>
          <w:wAfter w:w="421" w:type="dxa"/>
          <w:trHeight w:val="350"/>
        </w:trPr>
        <w:tc>
          <w:tcPr>
            <w:tcW w:w="2064" w:type="dxa"/>
          </w:tcPr>
          <w:p w:rsidR="00A27B33" w:rsidRDefault="00A27B33">
            <w:pPr>
              <w:autoSpaceDE w:val="0"/>
              <w:autoSpaceDN w:val="0"/>
              <w:adjustRightInd w:val="0"/>
              <w:rPr>
                <w:rFonts w:ascii="Arial" w:hAnsi="Arial" w:cs="Arial"/>
                <w:b/>
                <w:bCs/>
                <w:color w:val="FFFFFF"/>
                <w:sz w:val="28"/>
                <w:szCs w:val="28"/>
                <w:lang w:val="en-GB" w:eastAsia="en-GB" w:bidi="ar-SA"/>
              </w:rPr>
            </w:pPr>
          </w:p>
        </w:tc>
        <w:tc>
          <w:tcPr>
            <w:tcW w:w="1163" w:type="dxa"/>
          </w:tcPr>
          <w:p w:rsidR="00A27B33" w:rsidRDefault="00A27B33">
            <w:pPr>
              <w:autoSpaceDE w:val="0"/>
              <w:autoSpaceDN w:val="0"/>
              <w:adjustRightInd w:val="0"/>
              <w:jc w:val="right"/>
              <w:rPr>
                <w:rFonts w:ascii="Arial" w:hAnsi="Arial" w:cs="Arial"/>
                <w:color w:val="FFFFFF"/>
                <w:sz w:val="28"/>
                <w:szCs w:val="28"/>
                <w:lang w:val="en-GB" w:eastAsia="en-GB" w:bidi="ar-SA"/>
              </w:rPr>
            </w:pPr>
          </w:p>
        </w:tc>
        <w:tc>
          <w:tcPr>
            <w:tcW w:w="1134" w:type="dxa"/>
          </w:tcPr>
          <w:p w:rsidR="00A27B33" w:rsidRDefault="00A27B33">
            <w:pPr>
              <w:autoSpaceDE w:val="0"/>
              <w:autoSpaceDN w:val="0"/>
              <w:adjustRightInd w:val="0"/>
              <w:jc w:val="right"/>
              <w:rPr>
                <w:rFonts w:ascii="Arial" w:hAnsi="Arial" w:cs="Arial"/>
                <w:color w:val="FFFFFF"/>
                <w:sz w:val="28"/>
                <w:szCs w:val="28"/>
                <w:lang w:val="en-GB" w:eastAsia="en-GB" w:bidi="ar-SA"/>
              </w:rPr>
            </w:pPr>
          </w:p>
        </w:tc>
        <w:tc>
          <w:tcPr>
            <w:tcW w:w="1134" w:type="dxa"/>
          </w:tcPr>
          <w:p w:rsidR="00A27B33" w:rsidRDefault="00A27B33">
            <w:pPr>
              <w:autoSpaceDE w:val="0"/>
              <w:autoSpaceDN w:val="0"/>
              <w:adjustRightInd w:val="0"/>
              <w:jc w:val="right"/>
              <w:rPr>
                <w:rFonts w:ascii="Arial" w:hAnsi="Arial" w:cs="Arial"/>
                <w:color w:val="FFFFFF"/>
                <w:sz w:val="28"/>
                <w:szCs w:val="28"/>
                <w:lang w:val="en-GB" w:eastAsia="en-GB" w:bidi="ar-SA"/>
              </w:rPr>
            </w:pPr>
          </w:p>
        </w:tc>
        <w:tc>
          <w:tcPr>
            <w:tcW w:w="1134" w:type="dxa"/>
          </w:tcPr>
          <w:p w:rsidR="00A27B33" w:rsidRDefault="00A27B33">
            <w:pPr>
              <w:autoSpaceDE w:val="0"/>
              <w:autoSpaceDN w:val="0"/>
              <w:adjustRightInd w:val="0"/>
              <w:jc w:val="right"/>
              <w:rPr>
                <w:rFonts w:ascii="Arial" w:hAnsi="Arial" w:cs="Arial"/>
                <w:color w:val="FFFFFF"/>
                <w:sz w:val="28"/>
                <w:szCs w:val="28"/>
                <w:lang w:val="en-GB" w:eastAsia="en-GB" w:bidi="ar-SA"/>
              </w:rPr>
            </w:pPr>
          </w:p>
        </w:tc>
        <w:tc>
          <w:tcPr>
            <w:tcW w:w="1134" w:type="dxa"/>
          </w:tcPr>
          <w:p w:rsidR="00A27B33" w:rsidRDefault="00A27B33">
            <w:pPr>
              <w:autoSpaceDE w:val="0"/>
              <w:autoSpaceDN w:val="0"/>
              <w:adjustRightInd w:val="0"/>
              <w:jc w:val="right"/>
              <w:rPr>
                <w:rFonts w:ascii="Arial" w:hAnsi="Arial" w:cs="Arial"/>
                <w:b/>
                <w:bCs/>
                <w:color w:val="FFFFFF"/>
                <w:sz w:val="28"/>
                <w:szCs w:val="28"/>
                <w:lang w:val="en-GB" w:eastAsia="en-GB" w:bidi="ar-SA"/>
              </w:rPr>
            </w:pPr>
          </w:p>
        </w:tc>
      </w:tr>
      <w:tr w:rsidR="00A27B33" w:rsidTr="004734E9">
        <w:trPr>
          <w:gridAfter w:val="1"/>
          <w:cnfStyle w:val="000000010000" w:firstRow="0" w:lastRow="0" w:firstColumn="0" w:lastColumn="0" w:oddVBand="0" w:evenVBand="0" w:oddHBand="0" w:evenHBand="1" w:firstRowFirstColumn="0" w:firstRowLastColumn="0" w:lastRowFirstColumn="0" w:lastRowLastColumn="0"/>
          <w:wAfter w:w="421" w:type="dxa"/>
          <w:trHeight w:val="350"/>
        </w:trPr>
        <w:tc>
          <w:tcPr>
            <w:tcW w:w="2064" w:type="dxa"/>
          </w:tcPr>
          <w:p w:rsidR="00A27B33" w:rsidRDefault="00A27B33">
            <w:pPr>
              <w:autoSpaceDE w:val="0"/>
              <w:autoSpaceDN w:val="0"/>
              <w:adjustRightInd w:val="0"/>
              <w:rPr>
                <w:rFonts w:ascii="Arial" w:hAnsi="Arial" w:cs="Arial"/>
                <w:b/>
                <w:bCs/>
                <w:color w:val="FFFFFF"/>
                <w:sz w:val="28"/>
                <w:szCs w:val="28"/>
                <w:lang w:val="en-GB" w:eastAsia="en-GB" w:bidi="ar-SA"/>
              </w:rPr>
            </w:pPr>
          </w:p>
        </w:tc>
        <w:tc>
          <w:tcPr>
            <w:tcW w:w="1163" w:type="dxa"/>
          </w:tcPr>
          <w:p w:rsidR="00A27B33" w:rsidRDefault="00A27B33">
            <w:pPr>
              <w:autoSpaceDE w:val="0"/>
              <w:autoSpaceDN w:val="0"/>
              <w:adjustRightInd w:val="0"/>
              <w:jc w:val="right"/>
              <w:rPr>
                <w:rFonts w:ascii="Arial" w:hAnsi="Arial" w:cs="Arial"/>
                <w:color w:val="FFFFFF"/>
                <w:sz w:val="28"/>
                <w:szCs w:val="28"/>
                <w:lang w:val="en-GB" w:eastAsia="en-GB" w:bidi="ar-SA"/>
              </w:rPr>
            </w:pPr>
            <w:r>
              <w:rPr>
                <w:rFonts w:ascii="Arial" w:hAnsi="Arial" w:cs="Arial"/>
                <w:color w:val="FFFFFF"/>
                <w:sz w:val="28"/>
                <w:szCs w:val="28"/>
                <w:lang w:val="en-GB" w:eastAsia="en-GB" w:bidi="ar-SA"/>
              </w:rPr>
              <w:t>Qtr 1</w:t>
            </w:r>
          </w:p>
        </w:tc>
        <w:tc>
          <w:tcPr>
            <w:tcW w:w="1134" w:type="dxa"/>
          </w:tcPr>
          <w:p w:rsidR="00A27B33" w:rsidRDefault="00A27B33">
            <w:pPr>
              <w:autoSpaceDE w:val="0"/>
              <w:autoSpaceDN w:val="0"/>
              <w:adjustRightInd w:val="0"/>
              <w:jc w:val="right"/>
              <w:rPr>
                <w:rFonts w:ascii="Arial" w:hAnsi="Arial" w:cs="Arial"/>
                <w:color w:val="FFFFFF"/>
                <w:sz w:val="28"/>
                <w:szCs w:val="28"/>
                <w:lang w:val="en-GB" w:eastAsia="en-GB" w:bidi="ar-SA"/>
              </w:rPr>
            </w:pPr>
            <w:r>
              <w:rPr>
                <w:rFonts w:ascii="Arial" w:hAnsi="Arial" w:cs="Arial"/>
                <w:color w:val="FFFFFF"/>
                <w:sz w:val="28"/>
                <w:szCs w:val="28"/>
                <w:lang w:val="en-GB" w:eastAsia="en-GB" w:bidi="ar-SA"/>
              </w:rPr>
              <w:t>Qtr 2</w:t>
            </w:r>
          </w:p>
        </w:tc>
        <w:tc>
          <w:tcPr>
            <w:tcW w:w="1134" w:type="dxa"/>
          </w:tcPr>
          <w:p w:rsidR="00A27B33" w:rsidRDefault="00A27B33">
            <w:pPr>
              <w:autoSpaceDE w:val="0"/>
              <w:autoSpaceDN w:val="0"/>
              <w:adjustRightInd w:val="0"/>
              <w:jc w:val="right"/>
              <w:rPr>
                <w:rFonts w:ascii="Arial" w:hAnsi="Arial" w:cs="Arial"/>
                <w:color w:val="FFFFFF"/>
                <w:sz w:val="28"/>
                <w:szCs w:val="28"/>
                <w:lang w:val="en-GB" w:eastAsia="en-GB" w:bidi="ar-SA"/>
              </w:rPr>
            </w:pPr>
            <w:r>
              <w:rPr>
                <w:rFonts w:ascii="Arial" w:hAnsi="Arial" w:cs="Arial"/>
                <w:color w:val="FFFFFF"/>
                <w:sz w:val="28"/>
                <w:szCs w:val="28"/>
                <w:lang w:val="en-GB" w:eastAsia="en-GB" w:bidi="ar-SA"/>
              </w:rPr>
              <w:t>Qtr 3</w:t>
            </w:r>
          </w:p>
        </w:tc>
        <w:tc>
          <w:tcPr>
            <w:tcW w:w="1134" w:type="dxa"/>
          </w:tcPr>
          <w:p w:rsidR="00A27B33" w:rsidRDefault="00A27B33">
            <w:pPr>
              <w:autoSpaceDE w:val="0"/>
              <w:autoSpaceDN w:val="0"/>
              <w:adjustRightInd w:val="0"/>
              <w:jc w:val="right"/>
              <w:rPr>
                <w:rFonts w:ascii="Arial" w:hAnsi="Arial" w:cs="Arial"/>
                <w:color w:val="FFFFFF"/>
                <w:sz w:val="28"/>
                <w:szCs w:val="28"/>
                <w:lang w:val="en-GB" w:eastAsia="en-GB" w:bidi="ar-SA"/>
              </w:rPr>
            </w:pPr>
            <w:r>
              <w:rPr>
                <w:rFonts w:ascii="Arial" w:hAnsi="Arial" w:cs="Arial"/>
                <w:color w:val="FFFFFF"/>
                <w:sz w:val="28"/>
                <w:szCs w:val="28"/>
                <w:lang w:val="en-GB" w:eastAsia="en-GB" w:bidi="ar-SA"/>
              </w:rPr>
              <w:t>Qtr 4</w:t>
            </w:r>
          </w:p>
        </w:tc>
        <w:tc>
          <w:tcPr>
            <w:tcW w:w="1134" w:type="dxa"/>
          </w:tcPr>
          <w:p w:rsidR="00A27B33" w:rsidRDefault="00A27B33">
            <w:pPr>
              <w:autoSpaceDE w:val="0"/>
              <w:autoSpaceDN w:val="0"/>
              <w:adjustRightInd w:val="0"/>
              <w:jc w:val="right"/>
              <w:rPr>
                <w:rFonts w:ascii="Arial" w:hAnsi="Arial" w:cs="Arial"/>
                <w:b/>
                <w:bCs/>
                <w:color w:val="FFFFFF"/>
                <w:sz w:val="28"/>
                <w:szCs w:val="28"/>
                <w:lang w:val="en-GB" w:eastAsia="en-GB" w:bidi="ar-SA"/>
              </w:rPr>
            </w:pPr>
            <w:r>
              <w:rPr>
                <w:rFonts w:ascii="Arial" w:hAnsi="Arial" w:cs="Arial"/>
                <w:b/>
                <w:bCs/>
                <w:color w:val="FFFFFF"/>
                <w:sz w:val="28"/>
                <w:szCs w:val="28"/>
                <w:lang w:val="en-GB" w:eastAsia="en-GB" w:bidi="ar-SA"/>
              </w:rPr>
              <w:t>Total</w:t>
            </w:r>
          </w:p>
        </w:tc>
      </w:tr>
      <w:tr w:rsidR="00A27B33" w:rsidTr="004734E9">
        <w:trPr>
          <w:gridAfter w:val="1"/>
          <w:cnfStyle w:val="000000100000" w:firstRow="0" w:lastRow="0" w:firstColumn="0" w:lastColumn="0" w:oddVBand="0" w:evenVBand="0" w:oddHBand="1" w:evenHBand="0" w:firstRowFirstColumn="0" w:firstRowLastColumn="0" w:lastRowFirstColumn="0" w:lastRowLastColumn="0"/>
          <w:wAfter w:w="421" w:type="dxa"/>
          <w:trHeight w:val="350"/>
        </w:trPr>
        <w:tc>
          <w:tcPr>
            <w:tcW w:w="2064" w:type="dxa"/>
          </w:tcPr>
          <w:p w:rsidR="00A27B33" w:rsidRDefault="00A27B33">
            <w:pPr>
              <w:autoSpaceDE w:val="0"/>
              <w:autoSpaceDN w:val="0"/>
              <w:adjustRightInd w:val="0"/>
              <w:rPr>
                <w:rFonts w:ascii="Arial" w:hAnsi="Arial" w:cs="Arial"/>
                <w:b/>
                <w:bCs/>
                <w:color w:val="000000"/>
                <w:sz w:val="28"/>
                <w:szCs w:val="28"/>
                <w:lang w:val="en-GB" w:eastAsia="en-GB" w:bidi="ar-SA"/>
              </w:rPr>
            </w:pPr>
            <w:r>
              <w:rPr>
                <w:rFonts w:ascii="Arial" w:hAnsi="Arial" w:cs="Arial"/>
                <w:b/>
                <w:bCs/>
                <w:color w:val="000000"/>
                <w:sz w:val="28"/>
                <w:szCs w:val="28"/>
                <w:lang w:val="en-GB" w:eastAsia="en-GB" w:bidi="ar-SA"/>
              </w:rPr>
              <w:t>Sales</w:t>
            </w:r>
          </w:p>
        </w:tc>
        <w:tc>
          <w:tcPr>
            <w:tcW w:w="1163"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2000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5750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5425</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9500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22675</w:t>
            </w:r>
          </w:p>
        </w:tc>
      </w:tr>
      <w:tr w:rsidR="00A27B33" w:rsidTr="004734E9">
        <w:trPr>
          <w:gridAfter w:val="1"/>
          <w:cnfStyle w:val="000000010000" w:firstRow="0" w:lastRow="0" w:firstColumn="0" w:lastColumn="0" w:oddVBand="0" w:evenVBand="0" w:oddHBand="0" w:evenHBand="1" w:firstRowFirstColumn="0" w:firstRowLastColumn="0" w:lastRowFirstColumn="0" w:lastRowLastColumn="0"/>
          <w:wAfter w:w="421" w:type="dxa"/>
          <w:trHeight w:val="350"/>
        </w:trPr>
        <w:tc>
          <w:tcPr>
            <w:tcW w:w="2064" w:type="dxa"/>
          </w:tcPr>
          <w:p w:rsidR="00A27B33" w:rsidRDefault="00A27B33">
            <w:pPr>
              <w:autoSpaceDE w:val="0"/>
              <w:autoSpaceDN w:val="0"/>
              <w:adjustRightInd w:val="0"/>
              <w:rPr>
                <w:rFonts w:ascii="Arial" w:hAnsi="Arial" w:cs="Arial"/>
                <w:b/>
                <w:bCs/>
                <w:color w:val="000000"/>
                <w:sz w:val="28"/>
                <w:szCs w:val="28"/>
                <w:lang w:val="en-GB" w:eastAsia="en-GB" w:bidi="ar-SA"/>
              </w:rPr>
            </w:pPr>
            <w:r>
              <w:rPr>
                <w:rFonts w:ascii="Arial" w:hAnsi="Arial" w:cs="Arial"/>
                <w:b/>
                <w:bCs/>
                <w:color w:val="000000"/>
                <w:sz w:val="28"/>
                <w:szCs w:val="28"/>
                <w:lang w:val="en-GB" w:eastAsia="en-GB" w:bidi="ar-SA"/>
              </w:rPr>
              <w:t>Rental</w:t>
            </w:r>
          </w:p>
        </w:tc>
        <w:tc>
          <w:tcPr>
            <w:tcW w:w="1163"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4000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4200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4600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4400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17200</w:t>
            </w:r>
          </w:p>
        </w:tc>
      </w:tr>
      <w:tr w:rsidR="00A27B33" w:rsidTr="004734E9">
        <w:trPr>
          <w:gridAfter w:val="1"/>
          <w:cnfStyle w:val="000000100000" w:firstRow="0" w:lastRow="0" w:firstColumn="0" w:lastColumn="0" w:oddVBand="0" w:evenVBand="0" w:oddHBand="1" w:evenHBand="0" w:firstRowFirstColumn="0" w:firstRowLastColumn="0" w:lastRowFirstColumn="0" w:lastRowLastColumn="0"/>
          <w:wAfter w:w="421" w:type="dxa"/>
          <w:trHeight w:val="350"/>
        </w:trPr>
        <w:tc>
          <w:tcPr>
            <w:tcW w:w="2064" w:type="dxa"/>
          </w:tcPr>
          <w:p w:rsidR="00A27B33" w:rsidRDefault="00A27B33">
            <w:pPr>
              <w:autoSpaceDE w:val="0"/>
              <w:autoSpaceDN w:val="0"/>
              <w:adjustRightInd w:val="0"/>
              <w:rPr>
                <w:rFonts w:ascii="Arial" w:hAnsi="Arial" w:cs="Arial"/>
                <w:b/>
                <w:bCs/>
                <w:color w:val="000000"/>
                <w:sz w:val="28"/>
                <w:szCs w:val="28"/>
                <w:lang w:val="en-GB" w:eastAsia="en-GB" w:bidi="ar-SA"/>
              </w:rPr>
            </w:pPr>
            <w:r>
              <w:rPr>
                <w:rFonts w:ascii="Arial" w:hAnsi="Arial" w:cs="Arial"/>
                <w:b/>
                <w:bCs/>
                <w:color w:val="000000"/>
                <w:sz w:val="28"/>
                <w:szCs w:val="28"/>
                <w:lang w:val="en-GB" w:eastAsia="en-GB" w:bidi="ar-SA"/>
              </w:rPr>
              <w:t>Other</w:t>
            </w:r>
          </w:p>
        </w:tc>
        <w:tc>
          <w:tcPr>
            <w:tcW w:w="1163"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3000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3500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3000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3200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12700</w:t>
            </w:r>
          </w:p>
        </w:tc>
      </w:tr>
      <w:tr w:rsidR="00A27B33" w:rsidTr="004734E9">
        <w:trPr>
          <w:gridAfter w:val="1"/>
          <w:cnfStyle w:val="000000010000" w:firstRow="0" w:lastRow="0" w:firstColumn="0" w:lastColumn="0" w:oddVBand="0" w:evenVBand="0" w:oddHBand="0" w:evenHBand="1" w:firstRowFirstColumn="0" w:firstRowLastColumn="0" w:lastRowFirstColumn="0" w:lastRowLastColumn="0"/>
          <w:wAfter w:w="421" w:type="dxa"/>
          <w:trHeight w:val="365"/>
        </w:trPr>
        <w:tc>
          <w:tcPr>
            <w:tcW w:w="2064" w:type="dxa"/>
          </w:tcPr>
          <w:p w:rsidR="00A27B33" w:rsidRDefault="00A27B33">
            <w:pPr>
              <w:autoSpaceDE w:val="0"/>
              <w:autoSpaceDN w:val="0"/>
              <w:adjustRightInd w:val="0"/>
              <w:rPr>
                <w:rFonts w:ascii="Arial" w:hAnsi="Arial" w:cs="Arial"/>
                <w:b/>
                <w:bCs/>
                <w:color w:val="000080"/>
                <w:sz w:val="28"/>
                <w:szCs w:val="28"/>
                <w:lang w:val="en-GB" w:eastAsia="en-GB" w:bidi="ar-SA"/>
              </w:rPr>
            </w:pPr>
            <w:r>
              <w:rPr>
                <w:rFonts w:ascii="Arial" w:hAnsi="Arial" w:cs="Arial"/>
                <w:b/>
                <w:bCs/>
                <w:color w:val="000080"/>
                <w:sz w:val="28"/>
                <w:szCs w:val="28"/>
                <w:lang w:val="en-GB" w:eastAsia="en-GB" w:bidi="ar-SA"/>
              </w:rPr>
              <w:t>Total Income</w:t>
            </w:r>
          </w:p>
        </w:tc>
        <w:tc>
          <w:tcPr>
            <w:tcW w:w="1163"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32000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13450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13025</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17100</w:t>
            </w:r>
          </w:p>
        </w:tc>
        <w:tc>
          <w:tcPr>
            <w:tcW w:w="1134" w:type="dxa"/>
          </w:tcPr>
          <w:p w:rsidR="00A27B33" w:rsidRDefault="00A27B33">
            <w:pPr>
              <w:autoSpaceDE w:val="0"/>
              <w:autoSpaceDN w:val="0"/>
              <w:adjustRightInd w:val="0"/>
              <w:jc w:val="right"/>
              <w:rPr>
                <w:rFonts w:ascii="Arial" w:hAnsi="Arial" w:cs="Arial"/>
                <w:color w:val="000000"/>
                <w:sz w:val="28"/>
                <w:szCs w:val="28"/>
                <w:lang w:val="en-GB" w:eastAsia="en-GB" w:bidi="ar-SA"/>
              </w:rPr>
            </w:pPr>
            <w:r>
              <w:rPr>
                <w:rFonts w:ascii="Arial" w:hAnsi="Arial" w:cs="Arial"/>
                <w:color w:val="000000"/>
                <w:sz w:val="28"/>
                <w:szCs w:val="28"/>
                <w:lang w:val="en-GB" w:eastAsia="en-GB" w:bidi="ar-SA"/>
              </w:rPr>
              <w:t>52575</w:t>
            </w:r>
          </w:p>
        </w:tc>
      </w:tr>
    </w:tbl>
    <w:p w:rsidR="00A27B33" w:rsidRDefault="00A27B33"/>
    <w:sectPr w:rsidR="00A27B33" w:rsidSect="0064526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33"/>
    <w:rsid w:val="004626DE"/>
    <w:rsid w:val="004734E9"/>
    <w:rsid w:val="0064526C"/>
    <w:rsid w:val="00750E45"/>
    <w:rsid w:val="00A27B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bidi="he-IL"/>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4"/>
    </w:rPr>
  </w:style>
  <w:style w:type="paragraph" w:styleId="Subtitle">
    <w:name w:val="Subtitle"/>
    <w:basedOn w:val="Normal"/>
    <w:qFormat/>
    <w:rPr>
      <w:sz w:val="24"/>
    </w:rPr>
  </w:style>
  <w:style w:type="table" w:styleId="TableContemporary">
    <w:name w:val="Table Contemporary"/>
    <w:basedOn w:val="TableNormal"/>
    <w:rsid w:val="00A27B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bidi="he-IL"/>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4"/>
    </w:rPr>
  </w:style>
  <w:style w:type="paragraph" w:styleId="Subtitle">
    <w:name w:val="Subtitle"/>
    <w:basedOn w:val="Normal"/>
    <w:qFormat/>
    <w:rPr>
      <w:sz w:val="24"/>
    </w:rPr>
  </w:style>
  <w:style w:type="table" w:styleId="TableContemporary">
    <w:name w:val="Table Contemporary"/>
    <w:basedOn w:val="TableNormal"/>
    <w:rsid w:val="00A27B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file:///D:\Documents%20and%20Settings\James\My%20Documents\_CourseUpdates\Office\excWord2002\FIBREBOARD.xls!Sheet1!%5bFIBREBOARD.xls%5dSheet1%20Chart%20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Report for 1999</vt:lpstr>
    </vt:vector>
  </TitlesOfParts>
  <Company>Technoskill</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1999</dc:title>
  <dc:creator>Neil Webb</dc:creator>
  <cp:lastModifiedBy>Sakkie</cp:lastModifiedBy>
  <cp:revision>2</cp:revision>
  <dcterms:created xsi:type="dcterms:W3CDTF">2010-09-07T06:34:00Z</dcterms:created>
  <dcterms:modified xsi:type="dcterms:W3CDTF">2010-09-07T06:34:00Z</dcterms:modified>
</cp:coreProperties>
</file>