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58EA" w14:textId="7544346E" w:rsidR="00310AD7" w:rsidRPr="00004BC0" w:rsidRDefault="00310AD7" w:rsidP="00310AD7">
      <w:pPr>
        <w:pStyle w:val="StyleHeading1Centered"/>
      </w:pPr>
      <w:bookmarkStart w:id="0" w:name="_Toc265950187"/>
      <w:r>
        <w:t xml:space="preserve">12433 </w:t>
      </w:r>
      <w:r>
        <w:t>Summative Assessment</w:t>
      </w:r>
      <w:bookmarkEnd w:id="0"/>
    </w:p>
    <w:p w14:paraId="621DE159" w14:textId="77777777" w:rsidR="00310AD7" w:rsidRPr="00004BC0" w:rsidRDefault="00310AD7" w:rsidP="00310AD7"/>
    <w:p w14:paraId="2F5AF317" w14:textId="77777777" w:rsidR="00310AD7" w:rsidRPr="00004BC0" w:rsidRDefault="00310AD7" w:rsidP="00310AD7"/>
    <w:p w14:paraId="4F2C9870" w14:textId="77777777" w:rsidR="00310AD7" w:rsidRPr="00004BC0" w:rsidRDefault="00310AD7" w:rsidP="00310AD7"/>
    <w:p w14:paraId="7CE0EDC8" w14:textId="77777777" w:rsidR="00310AD7" w:rsidRPr="00004BC0" w:rsidRDefault="00310AD7" w:rsidP="00310AD7">
      <w:r>
        <w:t>Please complete the following summative assessment activities and submit as part of your Portfolio of Evidence:</w:t>
      </w:r>
    </w:p>
    <w:p w14:paraId="5C0EFD7A" w14:textId="77777777" w:rsidR="00310AD7" w:rsidRPr="00004BC0" w:rsidRDefault="00310AD7" w:rsidP="00310AD7"/>
    <w:p w14:paraId="461F19D8" w14:textId="77777777" w:rsidR="00310AD7" w:rsidRDefault="00310AD7" w:rsidP="00310AD7">
      <w:pPr>
        <w:numPr>
          <w:ilvl w:val="0"/>
          <w:numId w:val="1"/>
        </w:numPr>
        <w:spacing w:before="120" w:after="120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Knowledge Questions</w:t>
      </w:r>
    </w:p>
    <w:p w14:paraId="322F5C38" w14:textId="77777777" w:rsidR="00310AD7" w:rsidRDefault="00310AD7" w:rsidP="00310AD7">
      <w:pPr>
        <w:numPr>
          <w:ilvl w:val="0"/>
          <w:numId w:val="1"/>
        </w:numPr>
        <w:spacing w:before="120" w:after="120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Practical Activities</w:t>
      </w:r>
    </w:p>
    <w:p w14:paraId="5DF1A7A2" w14:textId="77777777" w:rsidR="00310AD7" w:rsidRPr="00004BC0" w:rsidRDefault="00310AD7" w:rsidP="00310AD7">
      <w:pPr>
        <w:numPr>
          <w:ilvl w:val="0"/>
          <w:numId w:val="1"/>
        </w:numPr>
        <w:spacing w:before="120" w:after="120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Summative Project</w:t>
      </w:r>
    </w:p>
    <w:p w14:paraId="1AB8E325" w14:textId="77777777" w:rsidR="00310AD7" w:rsidRPr="00004BC0" w:rsidRDefault="00310AD7" w:rsidP="00310AD7"/>
    <w:p w14:paraId="41EECE7E" w14:textId="77777777" w:rsidR="00310AD7" w:rsidRPr="00004BC0" w:rsidRDefault="00310AD7" w:rsidP="00310AD7">
      <w:pPr>
        <w:spacing w:before="120" w:after="120"/>
      </w:pPr>
    </w:p>
    <w:p w14:paraId="01749FA1" w14:textId="77777777" w:rsidR="00310AD7" w:rsidRPr="003A6C58" w:rsidRDefault="00310AD7" w:rsidP="00310AD7">
      <w:pPr>
        <w:spacing w:before="120"/>
      </w:pPr>
      <w:r w:rsidRPr="003A6C58">
        <w:t>The learner needs to individually complete the summative assessment activities.  The summative assessment is conducted by means of a knowledge questionnaire and various integrated assessment activities</w:t>
      </w:r>
      <w:r>
        <w:t xml:space="preserve"> (practical activities and summative projects)</w:t>
      </w:r>
      <w:r w:rsidRPr="003A6C58">
        <w:t>. The learner needs to follow the summative assessment activity instructions to create the evidence required for the portfolio of evidence.</w:t>
      </w:r>
    </w:p>
    <w:p w14:paraId="721C8D85" w14:textId="77777777" w:rsidR="00310AD7" w:rsidRDefault="00310AD7" w:rsidP="00310AD7">
      <w:pPr>
        <w:spacing w:before="120" w:after="120"/>
      </w:pPr>
    </w:p>
    <w:p w14:paraId="4C6E23B3" w14:textId="77777777" w:rsidR="00310AD7" w:rsidRDefault="00310AD7" w:rsidP="00310AD7">
      <w:pPr>
        <w:spacing w:before="120" w:after="120"/>
      </w:pPr>
    </w:p>
    <w:p w14:paraId="385C5D20" w14:textId="77777777" w:rsidR="00310AD7" w:rsidRPr="001349D3" w:rsidRDefault="00310AD7" w:rsidP="00310AD7">
      <w:pPr>
        <w:spacing w:before="40" w:after="40"/>
        <w:rPr>
          <w:rFonts w:cs="Tahoma"/>
          <w:color w:val="000000"/>
          <w:szCs w:val="22"/>
        </w:rPr>
      </w:pPr>
      <w:r w:rsidRPr="001349D3">
        <w:rPr>
          <w:rFonts w:cs="Tahoma"/>
          <w:b/>
          <w:color w:val="000000"/>
          <w:szCs w:val="22"/>
        </w:rPr>
        <w:t>Note</w:t>
      </w:r>
      <w:r w:rsidRPr="001349D3">
        <w:rPr>
          <w:rFonts w:cs="Tahoma"/>
          <w:color w:val="000000"/>
          <w:szCs w:val="22"/>
        </w:rPr>
        <w:t>: The Critical Cross Field Outcomes are referenced in the following manner:</w:t>
      </w:r>
    </w:p>
    <w:p w14:paraId="4A6D58F6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CCFO1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Identify and solve problems in which responses demonstrate that responsible decisions using critical and creative thinking have been made</w:t>
      </w:r>
    </w:p>
    <w:p w14:paraId="5FFAA204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CCFO2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Work effectively with others as a member of a team, group, organisation, community</w:t>
      </w:r>
    </w:p>
    <w:p w14:paraId="2D266CB0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CCFO3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Organise and manage oneself and one's activities responsibly and effectively</w:t>
      </w:r>
    </w:p>
    <w:p w14:paraId="362471BB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CCFO4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Collect, analyse, organise and critically evaluate information</w:t>
      </w:r>
    </w:p>
    <w:p w14:paraId="2F2BEBF3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CCFO5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Communicate effectively using visual, mathematical and/or language skills in the modes of oral and/or written presentation</w:t>
      </w:r>
    </w:p>
    <w:p w14:paraId="43079B06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CCFO6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Use science and technology effectively and critically, showing responsibility towards the environment and health of others</w:t>
      </w:r>
    </w:p>
    <w:p w14:paraId="15D3158A" w14:textId="77777777" w:rsidR="00310AD7" w:rsidRPr="007A4AD8" w:rsidRDefault="00310AD7" w:rsidP="00310AD7">
      <w:pPr>
        <w:spacing w:before="40" w:after="40"/>
        <w:ind w:left="200"/>
        <w:rPr>
          <w:rFonts w:eastAsia="Calibri"/>
          <w:sz w:val="18"/>
          <w:szCs w:val="18"/>
        </w:rPr>
      </w:pPr>
      <w:r w:rsidRPr="007A4AD8">
        <w:rPr>
          <w:rFonts w:eastAsia="Calibri"/>
          <w:b/>
          <w:sz w:val="18"/>
          <w:szCs w:val="18"/>
        </w:rPr>
        <w:t>CCFO7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Demonstrate an understanding of the world as a set of related systems by recognising that problem-solving contexts do not exist in isolation</w:t>
      </w:r>
    </w:p>
    <w:p w14:paraId="5DEE193C" w14:textId="77777777" w:rsidR="00310AD7" w:rsidRPr="00004BC0" w:rsidRDefault="00310AD7" w:rsidP="00310AD7">
      <w:pPr>
        <w:spacing w:before="40" w:after="40"/>
        <w:ind w:left="200"/>
      </w:pPr>
      <w:r w:rsidRPr="007A4AD8">
        <w:rPr>
          <w:rFonts w:eastAsia="Calibri"/>
          <w:b/>
          <w:sz w:val="18"/>
          <w:szCs w:val="18"/>
        </w:rPr>
        <w:t>CCFO8</w:t>
      </w:r>
      <w:r>
        <w:rPr>
          <w:rFonts w:eastAsia="Calibri"/>
          <w:sz w:val="18"/>
          <w:szCs w:val="18"/>
        </w:rPr>
        <w:t>-</w:t>
      </w:r>
      <w:r w:rsidRPr="007A4AD8">
        <w:rPr>
          <w:rFonts w:eastAsia="Calibri"/>
          <w:sz w:val="18"/>
          <w:szCs w:val="18"/>
        </w:rPr>
        <w:t xml:space="preserve"> </w:t>
      </w:r>
      <w:r w:rsidRPr="00A51AC0">
        <w:rPr>
          <w:rFonts w:eastAsia="Calibri"/>
          <w:sz w:val="18"/>
          <w:szCs w:val="18"/>
        </w:rPr>
        <w:t>Be culturally sensitive across a range of social contexts so that all actions and decisions made are acceptable to all stakeholders with broad cultural backgrounds</w:t>
      </w:r>
    </w:p>
    <w:p w14:paraId="124B054A" w14:textId="77777777" w:rsidR="00310AD7" w:rsidRDefault="00310AD7" w:rsidP="00310AD7">
      <w:pPr>
        <w:pStyle w:val="Heading2"/>
      </w:pPr>
      <w:r w:rsidRPr="00004BC0">
        <w:br w:type="page"/>
      </w:r>
      <w:bookmarkStart w:id="1" w:name="_Toc265950188"/>
      <w:r>
        <w:lastRenderedPageBreak/>
        <w:t>Knowledge Questions</w:t>
      </w:r>
      <w:bookmarkEnd w:id="1"/>
    </w:p>
    <w:p w14:paraId="6316B056" w14:textId="77777777" w:rsidR="00310AD7" w:rsidRDefault="00310AD7" w:rsidP="00310AD7">
      <w:r>
        <w:t xml:space="preserve">Please </w:t>
      </w:r>
      <w:r w:rsidRPr="003A6C58">
        <w:t>answer the following knowledge questions related to the unit standard embedded knowledge and assessment criteria</w:t>
      </w:r>
      <w:r>
        <w:t xml:space="preserve"> </w:t>
      </w:r>
      <w:r w:rsidRPr="002A61C2">
        <w:t xml:space="preserve">and place it in your portfolio of evidence.  </w:t>
      </w:r>
      <w:r>
        <w:t xml:space="preserve">Remember to </w:t>
      </w:r>
      <w:r w:rsidRPr="002A61C2">
        <w:t>number the answers according to the question numbers</w:t>
      </w:r>
      <w:r>
        <w:t>, should you need to attach a document</w:t>
      </w:r>
      <w:r w:rsidRPr="002A61C2">
        <w:t>.</w:t>
      </w:r>
    </w:p>
    <w:p w14:paraId="7877C5E1" w14:textId="77777777" w:rsidR="00310AD7" w:rsidRPr="002A61C2" w:rsidRDefault="00310AD7" w:rsidP="00310AD7">
      <w:pPr>
        <w:spacing w:before="120"/>
      </w:pPr>
      <w:r>
        <w:rPr>
          <w:rFonts w:cs="Arial"/>
          <w:lang w:val="en-US"/>
        </w:rPr>
        <w:t xml:space="preserve">You have </w:t>
      </w:r>
      <w:r>
        <w:rPr>
          <w:rFonts w:cs="Arial"/>
          <w:b/>
          <w:lang w:val="en-US"/>
        </w:rPr>
        <w:t>1 hour</w:t>
      </w:r>
      <w:r>
        <w:rPr>
          <w:rFonts w:cs="Arial"/>
          <w:lang w:val="en-US"/>
        </w:rPr>
        <w:t xml:space="preserve"> to complete this Knowledge Questionnaire </w:t>
      </w:r>
      <w:r w:rsidRPr="00F4542A">
        <w:rPr>
          <w:rFonts w:cs="Arial"/>
          <w:b/>
          <w:lang w:val="en-US"/>
        </w:rPr>
        <w:t>individually</w:t>
      </w:r>
      <w:r>
        <w:rPr>
          <w:rFonts w:cs="Arial"/>
          <w:lang w:val="en-US"/>
        </w:rPr>
        <w:t xml:space="preserve"> based on the theory that you covered in your Learner Guide and the formative assessments you completed in your Learner Workbook.</w:t>
      </w:r>
    </w:p>
    <w:p w14:paraId="25EF457F" w14:textId="77777777" w:rsidR="00310AD7" w:rsidRPr="002A61C2" w:rsidRDefault="00310AD7" w:rsidP="00310AD7"/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00"/>
        <w:gridCol w:w="700"/>
        <w:gridCol w:w="1281"/>
      </w:tblGrid>
      <w:tr w:rsidR="00310AD7" w:rsidRPr="00184CB4" w14:paraId="600D6FAE" w14:textId="77777777" w:rsidTr="0035081D">
        <w:tc>
          <w:tcPr>
            <w:tcW w:w="1008" w:type="dxa"/>
            <w:shd w:val="clear" w:color="auto" w:fill="auto"/>
            <w:vAlign w:val="center"/>
          </w:tcPr>
          <w:p w14:paraId="6749DD3F" w14:textId="77777777" w:rsidR="00310AD7" w:rsidRPr="00184CB4" w:rsidRDefault="00310AD7" w:rsidP="0035081D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41F32">
              <w:rPr>
                <w:noProof/>
              </w:rPr>
              <w:drawing>
                <wp:inline distT="0" distB="0" distL="0" distR="0" wp14:anchorId="4C8D4112" wp14:editId="62062A33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gridSpan w:val="2"/>
            <w:shd w:val="clear" w:color="auto" w:fill="99CCFF"/>
            <w:vAlign w:val="center"/>
          </w:tcPr>
          <w:p w14:paraId="17B99800" w14:textId="77777777" w:rsidR="00310AD7" w:rsidRPr="00184CB4" w:rsidRDefault="00310AD7" w:rsidP="0035081D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84CB4">
              <w:rPr>
                <w:b/>
              </w:rPr>
              <w:t>Knowledge Questions</w:t>
            </w:r>
          </w:p>
        </w:tc>
        <w:tc>
          <w:tcPr>
            <w:tcW w:w="1281" w:type="dxa"/>
            <w:shd w:val="clear" w:color="auto" w:fill="99CCFF"/>
            <w:vAlign w:val="center"/>
          </w:tcPr>
          <w:p w14:paraId="4608F0DF" w14:textId="77777777" w:rsidR="00310AD7" w:rsidRPr="00184CB4" w:rsidRDefault="00310AD7" w:rsidP="0035081D">
            <w:pPr>
              <w:jc w:val="center"/>
              <w:rPr>
                <w:b/>
                <w:sz w:val="16"/>
                <w:szCs w:val="16"/>
              </w:rPr>
            </w:pPr>
            <w:r w:rsidRPr="00184CB4">
              <w:rPr>
                <w:b/>
                <w:sz w:val="16"/>
                <w:szCs w:val="16"/>
              </w:rPr>
              <w:t>Unit Standard Reference</w:t>
            </w:r>
          </w:p>
        </w:tc>
      </w:tr>
      <w:tr w:rsidR="00310AD7" w:rsidRPr="00184CB4" w14:paraId="5DD735DE" w14:textId="77777777" w:rsidTr="0035081D">
        <w:tc>
          <w:tcPr>
            <w:tcW w:w="7508" w:type="dxa"/>
            <w:gridSpan w:val="3"/>
            <w:shd w:val="clear" w:color="auto" w:fill="auto"/>
          </w:tcPr>
          <w:p w14:paraId="7E8249CA" w14:textId="77777777" w:rsidR="00310AD7" w:rsidRPr="00184CB4" w:rsidRDefault="00310AD7" w:rsidP="0035081D">
            <w:pPr>
              <w:spacing w:before="120" w:after="120"/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Use communication techniques effectively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755B394" w14:textId="77777777" w:rsidR="00310AD7" w:rsidRPr="00184CB4" w:rsidRDefault="00310AD7" w:rsidP="0035081D">
            <w:pPr>
              <w:spacing w:before="120" w:after="120"/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12433</w:t>
            </w:r>
          </w:p>
        </w:tc>
      </w:tr>
      <w:tr w:rsidR="00310AD7" w:rsidRPr="00184CB4" w14:paraId="3CBEC6E1" w14:textId="77777777" w:rsidTr="0035081D">
        <w:tc>
          <w:tcPr>
            <w:tcW w:w="7508" w:type="dxa"/>
            <w:gridSpan w:val="3"/>
            <w:shd w:val="clear" w:color="auto" w:fill="auto"/>
          </w:tcPr>
          <w:p w14:paraId="243A5E37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t>Describe the purpose of using a variety of oral and written communication techniques in the workplace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3D3247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EEK1</w:t>
            </w:r>
          </w:p>
        </w:tc>
      </w:tr>
      <w:tr w:rsidR="00310AD7" w:rsidRPr="00184CB4" w14:paraId="1A165AB8" w14:textId="77777777" w:rsidTr="0035081D">
        <w:tc>
          <w:tcPr>
            <w:tcW w:w="8789" w:type="dxa"/>
            <w:gridSpan w:val="4"/>
            <w:shd w:val="clear" w:color="auto" w:fill="auto"/>
          </w:tcPr>
          <w:p w14:paraId="7DE06D9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5D9417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AB1B678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EB1E89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A33EDBF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534A7E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019475E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4D3B8D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965F155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6E827B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34774A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7535C8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41248F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C85167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8BC006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F67CD6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C3FB06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2600E6D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(4)</w:t>
            </w:r>
          </w:p>
        </w:tc>
      </w:tr>
      <w:tr w:rsidR="00310AD7" w:rsidRPr="00184CB4" w14:paraId="62D5105F" w14:textId="77777777" w:rsidTr="0035081D">
        <w:tc>
          <w:tcPr>
            <w:tcW w:w="7508" w:type="dxa"/>
            <w:gridSpan w:val="3"/>
            <w:shd w:val="clear" w:color="auto" w:fill="auto"/>
          </w:tcPr>
          <w:p w14:paraId="66A306A1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t>I</w:t>
            </w:r>
            <w:r w:rsidRPr="00184CB4">
              <w:rPr>
                <w:sz w:val="20"/>
              </w:rPr>
              <w:t>dentify and list the following about workplace reports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7423AC3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EEK2</w:t>
            </w:r>
          </w:p>
        </w:tc>
      </w:tr>
      <w:tr w:rsidR="00310AD7" w:rsidRPr="00184CB4" w14:paraId="29764803" w14:textId="77777777" w:rsidTr="0035081D">
        <w:tc>
          <w:tcPr>
            <w:tcW w:w="8789" w:type="dxa"/>
            <w:gridSpan w:val="4"/>
            <w:shd w:val="clear" w:color="auto" w:fill="auto"/>
          </w:tcPr>
          <w:p w14:paraId="22E1FBE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28AB71F" w14:textId="77777777" w:rsidR="00310AD7" w:rsidRPr="00184CB4" w:rsidRDefault="00310AD7" w:rsidP="00310AD7">
            <w:pPr>
              <w:numPr>
                <w:ilvl w:val="0"/>
                <w:numId w:val="3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at least 3 types of reports:</w:t>
            </w:r>
          </w:p>
          <w:p w14:paraId="2E9FFC0D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4A9545C1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5BA1DE72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6BDF9361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7B25D384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753062B7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5C47F8BF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501E916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FBBEF7C" w14:textId="77777777" w:rsidR="00310AD7" w:rsidRPr="00184CB4" w:rsidRDefault="00310AD7" w:rsidP="00310AD7">
            <w:pPr>
              <w:numPr>
                <w:ilvl w:val="0"/>
                <w:numId w:val="3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 xml:space="preserve">Where would you find guidelines to create workplace reports in your </w:t>
            </w:r>
            <w:proofErr w:type="spellStart"/>
            <w:r w:rsidRPr="00184CB4">
              <w:rPr>
                <w:b/>
                <w:sz w:val="20"/>
              </w:rPr>
              <w:t>organiation</w:t>
            </w:r>
            <w:proofErr w:type="spellEnd"/>
            <w:r w:rsidRPr="00184CB4">
              <w:rPr>
                <w:b/>
                <w:sz w:val="20"/>
              </w:rPr>
              <w:t>?</w:t>
            </w:r>
          </w:p>
          <w:p w14:paraId="27DF393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9A2022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738E3C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C87858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619D737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8625715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FB3B57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C4490B5" w14:textId="77777777" w:rsidR="00310AD7" w:rsidRPr="00184CB4" w:rsidRDefault="00310AD7" w:rsidP="00310AD7">
            <w:pPr>
              <w:numPr>
                <w:ilvl w:val="0"/>
                <w:numId w:val="3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at least 6 questions that you would use to identify the reader of your workplace reports:</w:t>
            </w:r>
          </w:p>
          <w:p w14:paraId="2D7055B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995C8F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24A8F8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1702C6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764D59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2620D9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6AF511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EC78C6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862B84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E43E8E9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E4B152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17833C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B67C16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6741B6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F4D4AF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340BC5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585552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72192F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E0FCBA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F036DF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19DDF4B" w14:textId="77777777" w:rsidR="00310AD7" w:rsidRPr="00184CB4" w:rsidRDefault="00310AD7" w:rsidP="00310AD7">
            <w:pPr>
              <w:numPr>
                <w:ilvl w:val="0"/>
                <w:numId w:val="3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the general sections (8) of formal workplace report</w:t>
            </w:r>
          </w:p>
          <w:p w14:paraId="408BF5D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4624E4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A61131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9254BE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6DD461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1D5C4A7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0E629A3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8D82C8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83025FB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A2DF536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024E916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30EF457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FC0977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A80166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EE893F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B81FC37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4B5C9B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D08FF9A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D42634E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6E86F3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DFE8C0E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94FEC7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A2EB8E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D77D6BF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(18)</w:t>
            </w:r>
          </w:p>
        </w:tc>
      </w:tr>
      <w:tr w:rsidR="00310AD7" w:rsidRPr="00184CB4" w14:paraId="0E7C370C" w14:textId="77777777" w:rsidTr="0035081D">
        <w:tc>
          <w:tcPr>
            <w:tcW w:w="7508" w:type="dxa"/>
            <w:gridSpan w:val="3"/>
            <w:shd w:val="clear" w:color="auto" w:fill="auto"/>
          </w:tcPr>
          <w:p w14:paraId="39B560D9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lastRenderedPageBreak/>
              <w:t>I</w:t>
            </w:r>
            <w:r w:rsidRPr="00184CB4">
              <w:rPr>
                <w:sz w:val="20"/>
              </w:rPr>
              <w:t>dentify and list the following for workplace p</w:t>
            </w:r>
            <w:r w:rsidRPr="00184CB4">
              <w:rPr>
                <w:rFonts w:cs="Arial"/>
                <w:color w:val="000000"/>
                <w:szCs w:val="22"/>
              </w:rPr>
              <w:t>resentations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5142CA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EEK2</w:t>
            </w:r>
          </w:p>
        </w:tc>
      </w:tr>
      <w:tr w:rsidR="00310AD7" w:rsidRPr="00184CB4" w14:paraId="287FC2FC" w14:textId="77777777" w:rsidTr="0035081D">
        <w:tc>
          <w:tcPr>
            <w:tcW w:w="8789" w:type="dxa"/>
            <w:gridSpan w:val="4"/>
            <w:shd w:val="clear" w:color="auto" w:fill="auto"/>
          </w:tcPr>
          <w:p w14:paraId="4E587DF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3E5EFFC" w14:textId="77777777" w:rsidR="00310AD7" w:rsidRPr="00184CB4" w:rsidRDefault="00310AD7" w:rsidP="00310AD7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lastRenderedPageBreak/>
              <w:t>Define a presentation:</w:t>
            </w:r>
          </w:p>
          <w:p w14:paraId="17345C4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EC5FA4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C2006E9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3B5CF3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0DA6DA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6ACA9B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8F8488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802EB22" w14:textId="77777777" w:rsidR="00310AD7" w:rsidRPr="00184CB4" w:rsidRDefault="00310AD7" w:rsidP="00310AD7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Complete the following table (by filling in the questions you would ask) to identify your target audience:</w:t>
            </w:r>
          </w:p>
          <w:p w14:paraId="530368DE" w14:textId="77777777" w:rsidR="00310AD7" w:rsidRPr="00184CB4" w:rsidRDefault="00310AD7" w:rsidP="0035081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0"/>
              <w:gridCol w:w="6121"/>
            </w:tblGrid>
            <w:tr w:rsidR="00310AD7" w:rsidRPr="00603029" w14:paraId="564219A1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AED9B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A</w:t>
                  </w:r>
                  <w:r w:rsidRPr="00603029">
                    <w:rPr>
                      <w:rFonts w:cs="Arial"/>
                      <w:b/>
                      <w:bCs/>
                    </w:rPr>
                    <w:t>nalyse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2ECC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212FF6D7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274E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U</w:t>
                  </w:r>
                  <w:r w:rsidRPr="00603029">
                    <w:rPr>
                      <w:rFonts w:cs="Arial"/>
                      <w:b/>
                      <w:bCs/>
                    </w:rPr>
                    <w:t>nderstanding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6B1CE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3D1D77D5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D6920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D</w:t>
                  </w:r>
                  <w:r w:rsidRPr="00603029">
                    <w:rPr>
                      <w:rFonts w:cs="Arial"/>
                      <w:b/>
                      <w:bCs/>
                    </w:rPr>
                    <w:t>emographics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D45B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0AF48790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AF8E0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I</w:t>
                  </w:r>
                  <w:r w:rsidRPr="00603029">
                    <w:rPr>
                      <w:rFonts w:cs="Arial"/>
                      <w:b/>
                      <w:bCs/>
                      <w:color w:val="FF0000"/>
                    </w:rPr>
                    <w:t xml:space="preserve"> </w:t>
                  </w:r>
                  <w:proofErr w:type="spellStart"/>
                  <w:r w:rsidRPr="00603029">
                    <w:rPr>
                      <w:rFonts w:cs="Arial"/>
                      <w:b/>
                      <w:bCs/>
                    </w:rPr>
                    <w:t>nterest</w:t>
                  </w:r>
                  <w:proofErr w:type="spellEnd"/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82B1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2F1EAC05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148D2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E</w:t>
                  </w:r>
                  <w:r w:rsidRPr="00603029">
                    <w:rPr>
                      <w:rFonts w:cs="Arial"/>
                      <w:b/>
                      <w:bCs/>
                    </w:rPr>
                    <w:t>nvironment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9241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038D2F76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9FE94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N</w:t>
                  </w:r>
                  <w:r w:rsidRPr="00603029">
                    <w:rPr>
                      <w:rFonts w:cs="Arial"/>
                      <w:b/>
                      <w:bCs/>
                    </w:rPr>
                    <w:t>eeds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84789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44B0E25A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2696E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C</w:t>
                  </w:r>
                  <w:r w:rsidRPr="00603029">
                    <w:rPr>
                      <w:rFonts w:cs="Arial"/>
                      <w:b/>
                      <w:bCs/>
                    </w:rPr>
                    <w:t>ustomised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37735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  <w:tr w:rsidR="00310AD7" w:rsidRPr="00603029" w14:paraId="7AFBA959" w14:textId="77777777" w:rsidTr="0035081D"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87614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  <w:b/>
                      <w:bCs/>
                    </w:rPr>
                  </w:pPr>
                  <w:r w:rsidRPr="00603029">
                    <w:rPr>
                      <w:rFonts w:cs="Arial"/>
                      <w:b/>
                      <w:bCs/>
                      <w:color w:val="FF0000"/>
                      <w:sz w:val="28"/>
                    </w:rPr>
                    <w:t>E</w:t>
                  </w:r>
                  <w:r w:rsidRPr="00603029">
                    <w:rPr>
                      <w:rFonts w:cs="Arial"/>
                      <w:b/>
                      <w:bCs/>
                    </w:rPr>
                    <w:t>xpectations</w:t>
                  </w:r>
                </w:p>
              </w:tc>
              <w:tc>
                <w:tcPr>
                  <w:tcW w:w="6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BFE0" w14:textId="77777777" w:rsidR="00310AD7" w:rsidRPr="00603029" w:rsidRDefault="00310AD7" w:rsidP="0035081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</w:tr>
          </w:tbl>
          <w:p w14:paraId="239CA549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B7D9A6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C98C300" w14:textId="77777777" w:rsidR="00310AD7" w:rsidRPr="00184CB4" w:rsidRDefault="00310AD7" w:rsidP="00310AD7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the 5 steps to structure your presentation:</w:t>
            </w:r>
          </w:p>
          <w:p w14:paraId="7B7D9437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1BABEB2F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2D6A1E73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B1EFA57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4E76D045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3F20B9CA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584423D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1DEDFF6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4E6C7CDE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32FF380D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041617AE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E97103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4566CB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2968F89" w14:textId="77777777" w:rsidR="00310AD7" w:rsidRPr="00184CB4" w:rsidRDefault="00310AD7" w:rsidP="00310AD7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at least 4 different visual aids that can be used for your presentation:</w:t>
            </w:r>
          </w:p>
          <w:p w14:paraId="450D64C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2DE09A69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1C907FBE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E816E71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7676DDC2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49264D4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D700CC9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2EA7735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90138F5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EF2F31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7965466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3D4B819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4B6538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1AFDA5B" w14:textId="77777777" w:rsidR="00310AD7" w:rsidRPr="00184CB4" w:rsidRDefault="00310AD7" w:rsidP="00310AD7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 xml:space="preserve">Identify and list the 5 </w:t>
            </w:r>
            <w:r w:rsidRPr="00184CB4">
              <w:rPr>
                <w:rFonts w:cs="Arial"/>
                <w:b/>
                <w:szCs w:val="22"/>
              </w:rPr>
              <w:t>important elements of “body talk” used in presentations:</w:t>
            </w:r>
          </w:p>
          <w:p w14:paraId="4258AD4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EFB421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82293D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18F71A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707205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77107F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64C794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ED6A409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B5FF36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B09228F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(23)</w:t>
            </w:r>
          </w:p>
        </w:tc>
      </w:tr>
      <w:tr w:rsidR="00310AD7" w:rsidRPr="00184CB4" w14:paraId="3A2AD227" w14:textId="77777777" w:rsidTr="0035081D">
        <w:tc>
          <w:tcPr>
            <w:tcW w:w="7508" w:type="dxa"/>
            <w:gridSpan w:val="3"/>
            <w:shd w:val="clear" w:color="auto" w:fill="auto"/>
          </w:tcPr>
          <w:p w14:paraId="4867FAEA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lastRenderedPageBreak/>
              <w:t>Describe the implications of developing reports and presentations that do not meet the needs of the target audience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11B3C8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EEK3</w:t>
            </w:r>
          </w:p>
        </w:tc>
      </w:tr>
      <w:tr w:rsidR="00310AD7" w:rsidRPr="00184CB4" w14:paraId="52644C6B" w14:textId="77777777" w:rsidTr="0035081D">
        <w:tc>
          <w:tcPr>
            <w:tcW w:w="8789" w:type="dxa"/>
            <w:gridSpan w:val="4"/>
            <w:shd w:val="clear" w:color="auto" w:fill="auto"/>
          </w:tcPr>
          <w:p w14:paraId="17CCFB7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DD88B4E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764FF35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89F8639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AECF6C0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FC2E683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312035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517BD1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ABEA91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F69FA5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FB51E9D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(3)</w:t>
            </w:r>
          </w:p>
        </w:tc>
      </w:tr>
      <w:tr w:rsidR="00310AD7" w:rsidRPr="00184CB4" w14:paraId="2830CD0E" w14:textId="77777777" w:rsidTr="0035081D">
        <w:tc>
          <w:tcPr>
            <w:tcW w:w="7508" w:type="dxa"/>
            <w:gridSpan w:val="3"/>
            <w:shd w:val="clear" w:color="auto" w:fill="auto"/>
          </w:tcPr>
          <w:p w14:paraId="6CD48779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t>Answer the following to show your understanding for various procedures and techniques required in verbal and written workplace communication: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5E2EA9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EEK4</w:t>
            </w:r>
          </w:p>
        </w:tc>
      </w:tr>
      <w:tr w:rsidR="00310AD7" w:rsidRPr="00184CB4" w14:paraId="23CB35CA" w14:textId="77777777" w:rsidTr="0035081D">
        <w:tc>
          <w:tcPr>
            <w:tcW w:w="8789" w:type="dxa"/>
            <w:gridSpan w:val="4"/>
            <w:shd w:val="clear" w:color="auto" w:fill="auto"/>
          </w:tcPr>
          <w:p w14:paraId="73376CB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053D359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the 3 main steps for leading discussions:</w:t>
            </w:r>
          </w:p>
          <w:p w14:paraId="1ADFCFD5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1734D155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604F7122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62B41B96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32933B76" w14:textId="77777777" w:rsidR="00310AD7" w:rsidRPr="00184CB4" w:rsidRDefault="00310AD7" w:rsidP="0035081D">
            <w:pPr>
              <w:jc w:val="left"/>
              <w:rPr>
                <w:rFonts w:cs="Arial"/>
                <w:color w:val="000000"/>
                <w:szCs w:val="22"/>
              </w:rPr>
            </w:pPr>
          </w:p>
          <w:p w14:paraId="555CDBE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66D3C6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7B3358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11A3EEA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</w:rPr>
            </w:pPr>
            <w:r w:rsidRPr="00184CB4">
              <w:rPr>
                <w:b/>
              </w:rPr>
              <w:t xml:space="preserve">Identify and list </w:t>
            </w:r>
            <w:r w:rsidRPr="00184CB4">
              <w:rPr>
                <w:b/>
                <w:sz w:val="20"/>
              </w:rPr>
              <w:t>the</w:t>
            </w:r>
            <w:r w:rsidRPr="00184CB4">
              <w:rPr>
                <w:b/>
              </w:rPr>
              <w:t xml:space="preserve"> 6 basic physical arrangements that need to be done for meetings:</w:t>
            </w:r>
          </w:p>
          <w:p w14:paraId="66EC3E91" w14:textId="77777777" w:rsidR="00310AD7" w:rsidRDefault="00310AD7" w:rsidP="0035081D">
            <w:pPr>
              <w:jc w:val="left"/>
            </w:pPr>
          </w:p>
          <w:p w14:paraId="10293D49" w14:textId="77777777" w:rsidR="00310AD7" w:rsidRDefault="00310AD7" w:rsidP="0035081D">
            <w:pPr>
              <w:jc w:val="left"/>
            </w:pPr>
          </w:p>
          <w:p w14:paraId="1920DB16" w14:textId="77777777" w:rsidR="00310AD7" w:rsidRDefault="00310AD7" w:rsidP="0035081D">
            <w:pPr>
              <w:jc w:val="left"/>
            </w:pPr>
          </w:p>
          <w:p w14:paraId="1C818BFF" w14:textId="77777777" w:rsidR="00310AD7" w:rsidRDefault="00310AD7" w:rsidP="0035081D">
            <w:pPr>
              <w:jc w:val="left"/>
            </w:pPr>
          </w:p>
          <w:p w14:paraId="30E48789" w14:textId="77777777" w:rsidR="00310AD7" w:rsidRDefault="00310AD7" w:rsidP="0035081D">
            <w:pPr>
              <w:jc w:val="left"/>
            </w:pPr>
          </w:p>
          <w:p w14:paraId="4A305AB3" w14:textId="77777777" w:rsidR="00310AD7" w:rsidRDefault="00310AD7" w:rsidP="0035081D">
            <w:pPr>
              <w:jc w:val="left"/>
            </w:pPr>
          </w:p>
          <w:p w14:paraId="3C146D4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6B0237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E4E5A2F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the 5 things that a chairperson of a meeting is responsible/accountable for:</w:t>
            </w:r>
          </w:p>
          <w:p w14:paraId="7EE6ACF0" w14:textId="77777777" w:rsidR="00310AD7" w:rsidRDefault="00310AD7" w:rsidP="0035081D">
            <w:pPr>
              <w:jc w:val="left"/>
            </w:pPr>
          </w:p>
          <w:p w14:paraId="72857AA8" w14:textId="77777777" w:rsidR="00310AD7" w:rsidRDefault="00310AD7" w:rsidP="0035081D">
            <w:pPr>
              <w:jc w:val="left"/>
            </w:pPr>
          </w:p>
          <w:p w14:paraId="05BF6876" w14:textId="77777777" w:rsidR="00310AD7" w:rsidRDefault="00310AD7" w:rsidP="0035081D">
            <w:pPr>
              <w:jc w:val="left"/>
            </w:pPr>
          </w:p>
          <w:p w14:paraId="1B1719DC" w14:textId="77777777" w:rsidR="00310AD7" w:rsidRDefault="00310AD7" w:rsidP="0035081D">
            <w:pPr>
              <w:jc w:val="left"/>
            </w:pPr>
          </w:p>
          <w:p w14:paraId="6047E017" w14:textId="77777777" w:rsidR="00310AD7" w:rsidRDefault="00310AD7" w:rsidP="0035081D">
            <w:pPr>
              <w:jc w:val="left"/>
            </w:pPr>
          </w:p>
          <w:p w14:paraId="406CC406" w14:textId="77777777" w:rsidR="00310AD7" w:rsidRDefault="00310AD7" w:rsidP="0035081D">
            <w:pPr>
              <w:jc w:val="left"/>
            </w:pPr>
          </w:p>
          <w:p w14:paraId="27A8E2B6" w14:textId="77777777" w:rsidR="00310AD7" w:rsidRDefault="00310AD7" w:rsidP="0035081D">
            <w:pPr>
              <w:jc w:val="left"/>
            </w:pPr>
          </w:p>
          <w:p w14:paraId="150E335E" w14:textId="77777777" w:rsidR="00310AD7" w:rsidRDefault="00310AD7" w:rsidP="0035081D">
            <w:pPr>
              <w:jc w:val="left"/>
            </w:pPr>
          </w:p>
          <w:p w14:paraId="5CD5490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D6088D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B6F338A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rFonts w:cs="Arial"/>
                <w:b/>
                <w:szCs w:val="22"/>
              </w:rPr>
            </w:pPr>
            <w:r w:rsidRPr="00184CB4">
              <w:rPr>
                <w:b/>
                <w:sz w:val="20"/>
              </w:rPr>
              <w:t xml:space="preserve">Identify and list the 6 </w:t>
            </w:r>
            <w:r w:rsidRPr="00184CB4">
              <w:rPr>
                <w:rFonts w:cs="Arial"/>
                <w:b/>
                <w:szCs w:val="22"/>
              </w:rPr>
              <w:t>main research skills necessary when gathering and organising data:</w:t>
            </w:r>
          </w:p>
          <w:p w14:paraId="74192A3E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04768922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2779386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0636208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0FB4AB65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211FF70B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255210F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76E221E6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5C3B7282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6FA4CC1A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2036EA59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75C91732" w14:textId="77777777" w:rsidR="00310AD7" w:rsidRPr="00184CB4" w:rsidRDefault="00310AD7" w:rsidP="0035081D">
            <w:pPr>
              <w:jc w:val="left"/>
              <w:rPr>
                <w:rFonts w:cs="Arial"/>
                <w:bCs/>
                <w:szCs w:val="22"/>
              </w:rPr>
            </w:pPr>
          </w:p>
          <w:p w14:paraId="3E8BC23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2A684E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9468D3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2A3EF90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 xml:space="preserve">Identify and list the </w:t>
            </w:r>
            <w:r w:rsidRPr="00184CB4">
              <w:rPr>
                <w:rFonts w:cs="Arial"/>
                <w:b/>
              </w:rPr>
              <w:t>4 general steps to gather and analyse the information</w:t>
            </w:r>
            <w:r w:rsidRPr="00184CB4">
              <w:rPr>
                <w:b/>
                <w:sz w:val="20"/>
              </w:rPr>
              <w:t xml:space="preserve"> for a report:</w:t>
            </w:r>
          </w:p>
          <w:p w14:paraId="262A41D4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3E2C25AD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3EAE3883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3CBACB30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6511C2DB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756D4444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7BE0D671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7B8FA30F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506F79F3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5FA630B9" w14:textId="77777777" w:rsidR="00310AD7" w:rsidRPr="00184CB4" w:rsidRDefault="00310AD7" w:rsidP="0035081D">
            <w:pPr>
              <w:jc w:val="left"/>
              <w:rPr>
                <w:rFonts w:cs="Arial"/>
              </w:rPr>
            </w:pPr>
          </w:p>
          <w:p w14:paraId="05A8140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C1637A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B62B27B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From your own experience, provide the 6 general steps to create a workplace report:</w:t>
            </w:r>
          </w:p>
          <w:p w14:paraId="3465C8D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FD7984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CF8EAE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457777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A8F76F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CD2931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561417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F18DB2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79C431C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0C737C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5B3A66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802D65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FE4BDA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54CED3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33605C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A880A6B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lastRenderedPageBreak/>
              <w:t>Identify and list the 5 steps for creating a presentation (creating the content of the presentation:</w:t>
            </w:r>
          </w:p>
          <w:p w14:paraId="1004790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6A39FF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E3C96D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573238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D26A3B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E63B41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200C61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2BB9A1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212963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E1937C9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87DED4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20432F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624828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1B0497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3000F1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44F8E3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B0EC76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10510A4" w14:textId="77777777" w:rsidR="00310AD7" w:rsidRPr="00184CB4" w:rsidRDefault="00310AD7" w:rsidP="00310AD7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Identify, list and describe the 4 steps for delivering effective presentations:</w:t>
            </w:r>
          </w:p>
          <w:p w14:paraId="5A5C22F7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1BB65133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3C55C17B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40EC6F1D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496F86CC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56932317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65B6012B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1257CA55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4CF9CE15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2663E61B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617F518E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6C6893D1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02FBB3F6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0D33A1BD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10D07A13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28E7EE08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64A369E8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6C22C5ED" w14:textId="77777777" w:rsidR="00310AD7" w:rsidRPr="00184CB4" w:rsidRDefault="00310AD7" w:rsidP="0035081D">
            <w:pPr>
              <w:jc w:val="left"/>
              <w:rPr>
                <w:rFonts w:cs="Arial"/>
                <w:b/>
                <w:szCs w:val="22"/>
              </w:rPr>
            </w:pPr>
          </w:p>
          <w:p w14:paraId="0D10192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DA0963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4AEF77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7599C3A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(33)</w:t>
            </w:r>
          </w:p>
        </w:tc>
      </w:tr>
      <w:tr w:rsidR="00310AD7" w:rsidRPr="00184CB4" w14:paraId="489DA31C" w14:textId="77777777" w:rsidTr="0035081D">
        <w:tc>
          <w:tcPr>
            <w:tcW w:w="7508" w:type="dxa"/>
            <w:gridSpan w:val="3"/>
            <w:shd w:val="clear" w:color="auto" w:fill="auto"/>
          </w:tcPr>
          <w:p w14:paraId="45DB3C42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lastRenderedPageBreak/>
              <w:t>Describe how you would use Regulations, legislation, agreements, policies, standards in workplace communication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A37A76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EEK5</w:t>
            </w:r>
          </w:p>
        </w:tc>
      </w:tr>
      <w:tr w:rsidR="00310AD7" w:rsidRPr="00184CB4" w14:paraId="4472B2ED" w14:textId="77777777" w:rsidTr="0035081D">
        <w:tc>
          <w:tcPr>
            <w:tcW w:w="8789" w:type="dxa"/>
            <w:gridSpan w:val="4"/>
            <w:shd w:val="clear" w:color="auto" w:fill="auto"/>
          </w:tcPr>
          <w:p w14:paraId="6287436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A30FB1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41E72AF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F2273D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7C22DB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F615518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40A64B7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2DC6A90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94E741D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1C953D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3A1B6F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DF42DF8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B9444A8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21AB866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1620F2F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9154293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FA7C34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1FAD49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EBA198A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(3)</w:t>
            </w:r>
          </w:p>
        </w:tc>
      </w:tr>
      <w:tr w:rsidR="00310AD7" w:rsidRPr="00184CB4" w14:paraId="0A9FA007" w14:textId="77777777" w:rsidTr="0035081D">
        <w:tc>
          <w:tcPr>
            <w:tcW w:w="7508" w:type="dxa"/>
            <w:gridSpan w:val="3"/>
            <w:shd w:val="clear" w:color="auto" w:fill="auto"/>
          </w:tcPr>
          <w:p w14:paraId="7F47083C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sz w:val="20"/>
              </w:rPr>
              <w:lastRenderedPageBreak/>
              <w:t>Identify and list 3 communication theories that could be applied to workplace communication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313D357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EEK6</w:t>
            </w:r>
          </w:p>
        </w:tc>
      </w:tr>
      <w:tr w:rsidR="00310AD7" w:rsidRPr="00184CB4" w14:paraId="7CE699E7" w14:textId="77777777" w:rsidTr="0035081D">
        <w:tc>
          <w:tcPr>
            <w:tcW w:w="8789" w:type="dxa"/>
            <w:gridSpan w:val="4"/>
            <w:shd w:val="clear" w:color="auto" w:fill="auto"/>
          </w:tcPr>
          <w:p w14:paraId="28CAE3D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A938AE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9443A39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297A7E0A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5B421D99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127659DD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6162409C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11558BE6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19E4A743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73F16B5C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0FB0A734" w14:textId="77777777" w:rsidR="00310AD7" w:rsidRPr="00184CB4" w:rsidRDefault="00310AD7" w:rsidP="0035081D">
            <w:pPr>
              <w:jc w:val="left"/>
              <w:rPr>
                <w:snapToGrid w:val="0"/>
                <w:spacing w:val="-2"/>
                <w:szCs w:val="22"/>
              </w:rPr>
            </w:pPr>
          </w:p>
          <w:p w14:paraId="070B364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42D369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59392D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9765D4F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(3)</w:t>
            </w:r>
          </w:p>
        </w:tc>
      </w:tr>
      <w:tr w:rsidR="00310AD7" w:rsidRPr="00184CB4" w14:paraId="0B2C82A3" w14:textId="77777777" w:rsidTr="0035081D">
        <w:tc>
          <w:tcPr>
            <w:tcW w:w="7508" w:type="dxa"/>
            <w:gridSpan w:val="3"/>
            <w:shd w:val="clear" w:color="auto" w:fill="auto"/>
          </w:tcPr>
          <w:p w14:paraId="35AB3CF0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sz w:val="20"/>
              </w:rPr>
              <w:t>Create a diagram to show the communication process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54D8D25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EEK6</w:t>
            </w:r>
          </w:p>
        </w:tc>
      </w:tr>
      <w:tr w:rsidR="00310AD7" w:rsidRPr="00184CB4" w14:paraId="2852BADB" w14:textId="77777777" w:rsidTr="0035081D">
        <w:tc>
          <w:tcPr>
            <w:tcW w:w="8789" w:type="dxa"/>
            <w:gridSpan w:val="4"/>
            <w:shd w:val="clear" w:color="auto" w:fill="auto"/>
          </w:tcPr>
          <w:p w14:paraId="459C518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8F159C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E0CF82F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29A105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7B70ED55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64DC406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065F49E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266347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5F724E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550695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8E544BC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E8AA0E2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74AEDF9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0982433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7B1A1F4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049ED6ED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CA7E7EF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3079B19D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79F9C3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5137DA91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6C8D38D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4168B11F" w14:textId="77777777" w:rsidR="00310AD7" w:rsidRPr="00184CB4" w:rsidRDefault="00310AD7" w:rsidP="0035081D">
            <w:pPr>
              <w:jc w:val="left"/>
              <w:rPr>
                <w:rFonts w:cs="Arial"/>
                <w:szCs w:val="22"/>
              </w:rPr>
            </w:pPr>
          </w:p>
          <w:p w14:paraId="685FD77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FDABF7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5EFDEA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E3E26E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1684603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(6)</w:t>
            </w:r>
          </w:p>
        </w:tc>
      </w:tr>
      <w:tr w:rsidR="00310AD7" w:rsidRPr="00184CB4" w14:paraId="78B2820B" w14:textId="77777777" w:rsidTr="0035081D">
        <w:tc>
          <w:tcPr>
            <w:tcW w:w="7508" w:type="dxa"/>
            <w:gridSpan w:val="3"/>
            <w:shd w:val="clear" w:color="auto" w:fill="auto"/>
          </w:tcPr>
          <w:p w14:paraId="08D72E44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lastRenderedPageBreak/>
              <w:t>Complete the following as it relates to communication rules, principles and laws: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2169DDA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EEK6</w:t>
            </w:r>
          </w:p>
        </w:tc>
      </w:tr>
      <w:tr w:rsidR="00310AD7" w:rsidRPr="00184CB4" w14:paraId="5B29B22B" w14:textId="77777777" w:rsidTr="0035081D">
        <w:tc>
          <w:tcPr>
            <w:tcW w:w="8789" w:type="dxa"/>
            <w:gridSpan w:val="4"/>
            <w:shd w:val="clear" w:color="auto" w:fill="auto"/>
          </w:tcPr>
          <w:p w14:paraId="7333D5A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697889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E5FA927" w14:textId="77777777" w:rsidR="00310AD7" w:rsidRPr="00184CB4" w:rsidRDefault="00310AD7" w:rsidP="00310AD7">
            <w:pPr>
              <w:numPr>
                <w:ilvl w:val="0"/>
                <w:numId w:val="6"/>
              </w:numPr>
              <w:jc w:val="left"/>
              <w:rPr>
                <w:b/>
                <w:sz w:val="20"/>
              </w:rPr>
            </w:pPr>
            <w:r w:rsidRPr="00184CB4">
              <w:rPr>
                <w:rFonts w:cs="Arial"/>
                <w:b/>
                <w:color w:val="000000"/>
                <w:szCs w:val="22"/>
              </w:rPr>
              <w:t>Identify and list 5 communication tips (rules or laws) that you would like to have everyone use when communicating in the workplace:</w:t>
            </w:r>
          </w:p>
          <w:p w14:paraId="56E8FBA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30B489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2ED1D5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D8BE4A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ACED3A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B9A5527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AC1AEE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35ED55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82C32A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29F9FF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0C866C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31C966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AC37FC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90AE24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197422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2D12716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CD53FD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BFE4A68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579600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C64F99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8C870D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C9EF26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8C5452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2FA17A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F69FD2B" w14:textId="77777777" w:rsidR="00310AD7" w:rsidRPr="00184CB4" w:rsidRDefault="00310AD7" w:rsidP="00310AD7">
            <w:pPr>
              <w:numPr>
                <w:ilvl w:val="0"/>
                <w:numId w:val="6"/>
              </w:numPr>
              <w:jc w:val="left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Identify and list at least 4 interpersonal communication principles:</w:t>
            </w:r>
          </w:p>
          <w:p w14:paraId="1022278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9521AE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DDF4C7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A843ED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E6B1232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1CA5F76F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6122D2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259E94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E56718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54D2441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7B7482B0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3FC6992B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0EECA9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3DE864E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2AD31F73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06A52B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09F3614A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8E81991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lastRenderedPageBreak/>
              <w:t>(9)</w:t>
            </w:r>
          </w:p>
        </w:tc>
      </w:tr>
      <w:tr w:rsidR="00310AD7" w:rsidRPr="00184CB4" w14:paraId="064A0F8C" w14:textId="77777777" w:rsidTr="0035081D">
        <w:tc>
          <w:tcPr>
            <w:tcW w:w="7508" w:type="dxa"/>
            <w:gridSpan w:val="3"/>
            <w:shd w:val="clear" w:color="auto" w:fill="auto"/>
          </w:tcPr>
          <w:p w14:paraId="69A4FFB9" w14:textId="77777777" w:rsidR="00310AD7" w:rsidRPr="00184CB4" w:rsidRDefault="00310AD7" w:rsidP="00310AD7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 w:rsidRPr="00184CB4">
              <w:rPr>
                <w:rFonts w:cs="Arial"/>
                <w:color w:val="000000"/>
                <w:szCs w:val="22"/>
              </w:rPr>
              <w:lastRenderedPageBreak/>
              <w:t>Describe the relationship between the effective use of a variety of oral and written communication techniques and effective job functioning as a supervisor/senior technical person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9F34FD1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sz w:val="20"/>
              </w:rPr>
              <w:t>EEK7</w:t>
            </w:r>
          </w:p>
        </w:tc>
      </w:tr>
      <w:tr w:rsidR="00310AD7" w:rsidRPr="00184CB4" w14:paraId="17F24390" w14:textId="77777777" w:rsidTr="0035081D">
        <w:tc>
          <w:tcPr>
            <w:tcW w:w="8789" w:type="dxa"/>
            <w:gridSpan w:val="4"/>
            <w:shd w:val="clear" w:color="auto" w:fill="auto"/>
          </w:tcPr>
          <w:p w14:paraId="624322D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449C2F54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36D07D36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77605655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45DCF34A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486E33D3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46C70C9B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5D3B5FD0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49D78FAB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6DAF7C8B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0049D025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2AC2C16F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0C837654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2A5F1C74" w14:textId="77777777" w:rsidR="00310AD7" w:rsidRPr="00184CB4" w:rsidRDefault="00310AD7" w:rsidP="0035081D">
            <w:pPr>
              <w:jc w:val="left"/>
              <w:rPr>
                <w:szCs w:val="22"/>
              </w:rPr>
            </w:pPr>
          </w:p>
          <w:p w14:paraId="1DD360DD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137C624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63B93455" w14:textId="77777777" w:rsidR="00310AD7" w:rsidRPr="00184CB4" w:rsidRDefault="00310AD7" w:rsidP="0035081D">
            <w:pPr>
              <w:jc w:val="left"/>
              <w:rPr>
                <w:sz w:val="20"/>
              </w:rPr>
            </w:pPr>
          </w:p>
          <w:p w14:paraId="5319983D" w14:textId="77777777" w:rsidR="00310AD7" w:rsidRPr="00184CB4" w:rsidRDefault="00310AD7" w:rsidP="0035081D">
            <w:pPr>
              <w:jc w:val="right"/>
              <w:rPr>
                <w:sz w:val="20"/>
              </w:rPr>
            </w:pPr>
            <w:r w:rsidRPr="00184CB4">
              <w:rPr>
                <w:b/>
                <w:sz w:val="20"/>
              </w:rPr>
              <w:t>(4)</w:t>
            </w:r>
          </w:p>
        </w:tc>
      </w:tr>
      <w:tr w:rsidR="00310AD7" w:rsidRPr="00184CB4" w14:paraId="5F0CFE4D" w14:textId="77777777" w:rsidTr="0035081D">
        <w:tc>
          <w:tcPr>
            <w:tcW w:w="6808" w:type="dxa"/>
            <w:gridSpan w:val="2"/>
            <w:shd w:val="clear" w:color="auto" w:fill="auto"/>
          </w:tcPr>
          <w:p w14:paraId="4416B844" w14:textId="77777777" w:rsidR="00310AD7" w:rsidRPr="00184CB4" w:rsidRDefault="00310AD7" w:rsidP="0035081D">
            <w:pPr>
              <w:spacing w:before="120" w:after="120"/>
              <w:jc w:val="center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Total</w:t>
            </w:r>
          </w:p>
        </w:tc>
        <w:tc>
          <w:tcPr>
            <w:tcW w:w="1981" w:type="dxa"/>
            <w:gridSpan w:val="2"/>
            <w:shd w:val="clear" w:color="auto" w:fill="auto"/>
          </w:tcPr>
          <w:p w14:paraId="36A7D116" w14:textId="77777777" w:rsidR="00310AD7" w:rsidRPr="00184CB4" w:rsidRDefault="00310AD7" w:rsidP="0035081D">
            <w:pPr>
              <w:spacing w:before="120" w:after="120"/>
              <w:jc w:val="center"/>
              <w:rPr>
                <w:b/>
                <w:sz w:val="20"/>
              </w:rPr>
            </w:pPr>
            <w:r w:rsidRPr="00184CB4">
              <w:rPr>
                <w:b/>
                <w:sz w:val="20"/>
              </w:rPr>
              <w:t>/ 106</w:t>
            </w:r>
          </w:p>
        </w:tc>
      </w:tr>
    </w:tbl>
    <w:p w14:paraId="1084AA7D" w14:textId="77777777" w:rsidR="00021B75" w:rsidRDefault="00021B75"/>
    <w:sectPr w:rsidR="000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811"/>
    <w:multiLevelType w:val="hybridMultilevel"/>
    <w:tmpl w:val="F0A0A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308"/>
    <w:multiLevelType w:val="hybridMultilevel"/>
    <w:tmpl w:val="4082491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87C1A"/>
    <w:multiLevelType w:val="hybridMultilevel"/>
    <w:tmpl w:val="896425F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52753"/>
    <w:multiLevelType w:val="hybridMultilevel"/>
    <w:tmpl w:val="8FB6D62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B246AF"/>
    <w:multiLevelType w:val="hybridMultilevel"/>
    <w:tmpl w:val="C472DC5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970BBB"/>
    <w:multiLevelType w:val="hybridMultilevel"/>
    <w:tmpl w:val="5474492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D7"/>
    <w:rsid w:val="00021B75"/>
    <w:rsid w:val="003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F844A"/>
  <w15:chartTrackingRefBased/>
  <w15:docId w15:val="{7311FD7A-C429-49F9-BABF-57D2E4B5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D7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0A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AD7"/>
    <w:rPr>
      <w:rFonts w:ascii="Arial" w:eastAsia="Times New Roman" w:hAnsi="Arial" w:cs="Arial"/>
      <w:b/>
      <w:bCs/>
      <w:i/>
      <w:iCs/>
      <w:kern w:val="20"/>
      <w:sz w:val="28"/>
      <w:szCs w:val="28"/>
      <w:lang w:val="en-GB"/>
    </w:rPr>
  </w:style>
  <w:style w:type="paragraph" w:customStyle="1" w:styleId="StyleHeading1Centered">
    <w:name w:val="Style Heading 1 + Centered"/>
    <w:basedOn w:val="Heading1"/>
    <w:rsid w:val="00310AD7"/>
    <w:pPr>
      <w:keepLines w:val="0"/>
      <w:spacing w:after="60"/>
      <w:jc w:val="center"/>
    </w:pPr>
    <w:rPr>
      <w:rFonts w:ascii="Arial" w:eastAsia="Times New Roman" w:hAnsi="Arial" w:cs="Times New Roman"/>
      <w:b/>
      <w:bCs/>
      <w:color w:val="auto"/>
      <w:kern w:val="32"/>
      <w:sz w:val="36"/>
      <w:szCs w:val="20"/>
    </w:rPr>
  </w:style>
  <w:style w:type="paragraph" w:styleId="Header">
    <w:name w:val="header"/>
    <w:basedOn w:val="Normal"/>
    <w:link w:val="HeaderChar1"/>
    <w:rsid w:val="00310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310AD7"/>
    <w:rPr>
      <w:rFonts w:ascii="Arial" w:eastAsia="Times New Roman" w:hAnsi="Arial" w:cs="Times New Roman"/>
      <w:kern w:val="20"/>
      <w:szCs w:val="20"/>
      <w:lang w:val="en-GB"/>
    </w:rPr>
  </w:style>
  <w:style w:type="character" w:customStyle="1" w:styleId="HeaderChar1">
    <w:name w:val="Header Char1"/>
    <w:link w:val="Header"/>
    <w:rsid w:val="00310AD7"/>
    <w:rPr>
      <w:rFonts w:ascii="Arial" w:eastAsia="Times New Roman" w:hAnsi="Arial" w:cs="Times New Roman"/>
      <w:kern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0AD7"/>
    <w:rPr>
      <w:rFonts w:asciiTheme="majorHAnsi" w:eastAsiaTheme="majorEastAsia" w:hAnsiTheme="majorHAnsi" w:cstheme="majorBidi"/>
      <w:color w:val="2F5496" w:themeColor="accent1" w:themeShade="BF"/>
      <w:kern w:val="2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2021-07-21T13:00:00Z</dcterms:created>
  <dcterms:modified xsi:type="dcterms:W3CDTF">2021-07-21T13:01:00Z</dcterms:modified>
</cp:coreProperties>
</file>